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919B" w14:textId="7ABFD206" w:rsidR="001F6C94" w:rsidRPr="00037304" w:rsidRDefault="00255C54" w:rsidP="0083778A">
      <w:pPr>
        <w:spacing w:line="360" w:lineRule="auto"/>
        <w:rPr>
          <w:rFonts w:ascii="Roboto" w:hAnsi="Roboto"/>
          <w:kern w:val="0"/>
          <w14:ligatures w14:val="none"/>
        </w:rPr>
      </w:pPr>
      <w:r>
        <w:rPr>
          <w:rFonts w:ascii="Roboto" w:hAnsi="Roboto"/>
        </w:rPr>
        <w:t xml:space="preserve">Amstetten, Ausztria – </w:t>
      </w:r>
      <w:r w:rsidR="00D72D72">
        <w:rPr>
          <w:rFonts w:ascii="Roboto" w:hAnsi="Roboto"/>
        </w:rPr>
        <w:t>18/02/2026</w:t>
      </w:r>
    </w:p>
    <w:p w14:paraId="007B9991" w14:textId="77777777" w:rsidR="0083778A" w:rsidRPr="00037304" w:rsidRDefault="0083778A" w:rsidP="0083778A">
      <w:pPr>
        <w:spacing w:line="360" w:lineRule="auto"/>
        <w:rPr>
          <w:rFonts w:ascii="Roboto" w:hAnsi="Roboto"/>
          <w:kern w:val="0"/>
          <w:lang w:val="de-AT"/>
          <w14:ligatures w14:val="none"/>
        </w:rPr>
      </w:pPr>
    </w:p>
    <w:p w14:paraId="7292AAA2" w14:textId="19CA0079" w:rsidR="00DC691D" w:rsidRDefault="00F446BA" w:rsidP="00DC691D">
      <w:pPr>
        <w:spacing w:line="360" w:lineRule="auto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>
        <w:rPr>
          <w:rFonts w:ascii="Roboto" w:hAnsi="Roboto"/>
          <w:b/>
          <w:sz w:val="28"/>
        </w:rPr>
        <w:t xml:space="preserve">LiSEC HUB MEI – Isztambultól Új-Delhiig: a HUB MEI a növekedés és az innováció mozgatórugója </w:t>
      </w:r>
    </w:p>
    <w:p w14:paraId="423CEADB" w14:textId="05C8C895" w:rsidR="00E002E8" w:rsidRPr="00E002E8" w:rsidRDefault="00F446BA" w:rsidP="00DC691D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br/>
        <w:t>A LiSEC nemzetközi hálózatában az úgynevezett HUB-ok központi szerepet töltenek be. Ma a HUB MEI-t mutatjuk be részletesebben. A HUB MEI (Middle East und India, Közel-Kelet és India) megalapításával a LiSEC fontos stratégiai lépést tett annak érdekében, hogy tartósan jelen legyen a világ egyik legnépesebb és gazdaságilag legdinamikusabb régiójában. 2024 januárja óta Johann Stöger vezeti a HUB-ot, aki 24 éve dolgozik a vállalatnál, és széles körű, különböző területeken szerzett tapasztalattal rendelkezik. Munkáját 2025 áprilisa óta Ignatius Dias segíti, aki a LiSEC Middle East ügyvezető igazgatói pozícióját tölti be.</w:t>
      </w:r>
    </w:p>
    <w:p w14:paraId="706E0C5C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360AA562" w14:textId="3C1E45F1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Regionális felelősség globális jelentőséggel</w:t>
      </w:r>
    </w:p>
    <w:p w14:paraId="51776190" w14:textId="270C8C4E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MEI összesen 23 országot lát el, köztük olyan gazdaságilag jelentős piacokat, mint India, az Egyesült Arab Emírségek, Szaúd-Arábia, Egyiptom és Törökország. Mivel a világ népességének körülbelül egynegyede ebben a régióban él, a HUB központi eleme a LiSEC stratégiájának. A két telephely – a négy munkatárssal rendelkező LiSEC Türkei (LTR) és a tíz munkatárssal rendelkező LiSEC Middle East (LAE) – szorosan együttműködik egymással, hogy összehangolják tevékenységüket, és így optimálisan tudják kezelni a piaci követelményeket.</w:t>
      </w:r>
    </w:p>
    <w:p w14:paraId="639AE3AB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6BE6BDA8" w14:textId="296D12CE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Hatékony együttműködés és struktúra</w:t>
      </w:r>
    </w:p>
    <w:p w14:paraId="0E06C8E6" w14:textId="13317149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két telephely közötti együttműködés világosan strukturált: míg Törökország elsősorban operatív feladatokat lát el, mint például a pótalkatrészek vámkezelését és elosztását, addig a pótalkatrészek központi kezelése az LAE feladata. A két telephely vezetése szorosan együttműködik egymással, hogy figyelembe vegyék a regionális sajátosságokat, és hatékony folyamatokat tudjanak biztosítani. Aykut Erdem személyében nemrég személyi erősítés történt </w:t>
      </w:r>
      <w:r>
        <w:rPr>
          <w:rFonts w:ascii="Roboto" w:hAnsi="Roboto"/>
        </w:rPr>
        <w:lastRenderedPageBreak/>
        <w:t>az értékesítői csapatban, ami hangsúlyozza az ügyfélbarát hozzáállásra és a piac bővítésére való összpontosítást.</w:t>
      </w:r>
    </w:p>
    <w:p w14:paraId="1B9C64CA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3555E491" w14:textId="6FE17410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2030-as vízió, ügyfélstruktúra és piaci potenciál</w:t>
      </w:r>
    </w:p>
    <w:p w14:paraId="5BAF314D" w14:textId="20A415A4" w:rsid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MEI ambiciózus növekedési stratégiát követ 2030-ig, amelynek részeként az értékesítési- és szervizcsapat bővítésével, valamint célzott termékmódosításokkal kívánja megvalósítani a jobb piaci elterjedtséget.</w:t>
      </w:r>
    </w:p>
    <w:p w14:paraId="2506A57A" w14:textId="5B9A4239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ügyfélportfóliója is széles körű – a kis üzemektől a nagyvállalatokig. Különösen keresettek a LiSEC által kínált csúcskategóriás megoldások. A feltörekvő piacokon ezen megoldások potenciálja még korlátozott, de folyamatosan növekszik. A LiTROS révén a LiSEC ezen piacok számára is vonzó belépő szintű megoldást kínál. Erről itt talál további információkat: https://www.litros.com/</w:t>
      </w:r>
      <w:r w:rsidR="00D72D72">
        <w:rPr>
          <w:rFonts w:ascii="Roboto" w:hAnsi="Roboto"/>
        </w:rPr>
        <w:t>en</w:t>
      </w:r>
    </w:p>
    <w:p w14:paraId="1B43B992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0B06F7E4" w14:textId="0EB0F5CB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Trendek és technológiák</w:t>
      </w:r>
    </w:p>
    <w:p w14:paraId="25608CA5" w14:textId="651BAF52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régióban jelenleg szabályos építőipari boom zajlik – különösen Dubaiban, Dzsiddában és Rijádban; a világ legmodernebb és legköltségesebb építési projektjei közül több is ezekben a városokban valósul meg. A nagy felületű, speciális bevonattal ellátott üveghomlokzatok itt alapnak számítanak – és LiSEC berendezéseken kerülnek megmunkálásra. Jelenleg különösen erős trend figyelhető meg a TPA távtartók terén: rövid időn belül már három LiSEC TPA berendezést értékesítettünk, és a kereslet tovább nő.</w:t>
      </w:r>
    </w:p>
    <w:p w14:paraId="0766BEC2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04004CDE" w14:textId="5A3C1017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Kihívások és kulturális sokszínűség</w:t>
      </w:r>
    </w:p>
    <w:p w14:paraId="1A919999" w14:textId="77777777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régió mérete és sokszínűsége kihívásokat is hordoz magában: </w:t>
      </w:r>
    </w:p>
    <w:p w14:paraId="5EBE37DB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geopolitikai feszültségek késleltethetik a projektek megvalósulását </w:t>
      </w:r>
    </w:p>
    <w:p w14:paraId="4271AC04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kulturális különbségek miatt magas szintű interkulturális kompetenciára van szükség </w:t>
      </w:r>
    </w:p>
    <w:p w14:paraId="1DE0FF08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döntési folyamatok gyakran lassabbak és kevésbé tervezhetőek, mint Európában </w:t>
      </w:r>
    </w:p>
    <w:p w14:paraId="0C0F836C" w14:textId="3E35B0B3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lastRenderedPageBreak/>
        <w:t>A lehetőségek mégis túlsúlyban vannak: a régió gyorsan növekszik, támogatja az innovációt, és nyitott az új technológiákra. „A HUB MEI a globális stratégiánk egyik központi alkotóeleme. Egyértelműen a növekedésre, a regionális alkalmazkodásra és a szoros együttműködésre fókuszálunk, így kiválóan felkészültünk arra, hogy teljes mértékben kihasználjuk e régió potenciálját” – mondta Johann Stöger, a HUB MEI igazgatója.</w:t>
      </w:r>
    </w:p>
    <w:p w14:paraId="1919FAFA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</w:rPr>
      </w:pPr>
    </w:p>
    <w:p w14:paraId="4A3173CA" w14:textId="0BB0CFA1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Jövőkép</w:t>
      </w:r>
    </w:p>
    <w:p w14:paraId="6633F701" w14:textId="723D93BE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MEI-vel a LiSEC ismét bizonyítja, hogy képes rugalmasan és jövőorientáltan igazodni a nemzetközi piacokhoz. A regionális közelség, a technológiai szakértelem és a stratégiai előrelátás kombinációja teszi a HUB-ot különlegessé. Az elkövetkező évek nemcsak gazdasági növekedést ígérnek, hanem az ügyfélkapcsolatok elmélyülését és fenntartható piaci pozíciószerzést is.</w:t>
      </w:r>
    </w:p>
    <w:p w14:paraId="20DA81EE" w14:textId="77777777" w:rsidR="00FE757F" w:rsidRPr="00D72D72" w:rsidRDefault="00FE757F" w:rsidP="00161E24">
      <w:pPr>
        <w:spacing w:line="360" w:lineRule="auto"/>
        <w:rPr>
          <w:rFonts w:ascii="Roboto" w:hAnsi="Roboto"/>
        </w:rPr>
      </w:pPr>
    </w:p>
    <w:p w14:paraId="3C33C3BB" w14:textId="49FC67E1" w:rsidR="007E1351" w:rsidRPr="00635F33" w:rsidRDefault="007E1351" w:rsidP="00161E24">
      <w:pPr>
        <w:spacing w:line="360" w:lineRule="auto"/>
        <w:rPr>
          <w:rFonts w:ascii="Roboto" w:hAnsi="Roboto"/>
          <w:b/>
        </w:rPr>
      </w:pPr>
      <w:r>
        <w:br w:type="column"/>
      </w:r>
      <w:r>
        <w:rPr>
          <w:rFonts w:ascii="Roboto" w:hAnsi="Roboto"/>
          <w:b/>
        </w:rPr>
        <w:lastRenderedPageBreak/>
        <w:t xml:space="preserve">Képek: </w:t>
      </w:r>
    </w:p>
    <w:p w14:paraId="41E9DCEE" w14:textId="77777777" w:rsidR="001C0CFD" w:rsidRDefault="001C0CFD" w:rsidP="001C0CFD">
      <w:pPr>
        <w:spacing w:line="360" w:lineRule="auto"/>
        <w:rPr>
          <w:rFonts w:ascii="Roboto" w:hAnsi="Roboto"/>
          <w:b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3EA20E41" wp14:editId="477FE383">
            <wp:extent cx="3789320" cy="2524125"/>
            <wp:effectExtent l="0" t="0" r="1905" b="0"/>
            <wp:docPr id="387864767" name="Grafik 3" descr="Ein Bild, das Kleidung, Person, Schuhwer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864767" name="Grafik 3" descr="Ein Bild, das Kleidung, Person, Schuhwer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465" cy="253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D5B3F" w14:textId="53EF1232" w:rsidR="001C0CFD" w:rsidRPr="00A55013" w:rsidRDefault="001C0CFD" w:rsidP="001C0CFD">
      <w:pPr>
        <w:spacing w:line="360" w:lineRule="auto"/>
        <w:rPr>
          <w:rFonts w:ascii="Roboto" w:hAnsi="Roboto"/>
          <w:bCs/>
          <w:sz w:val="20"/>
          <w:szCs w:val="20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</w:t>
      </w:r>
      <w:proofErr w:type="spellStart"/>
      <w:r w:rsidRPr="00A55013">
        <w:rPr>
          <w:rFonts w:ascii="Roboto" w:hAnsi="Roboto"/>
          <w:bCs/>
          <w:sz w:val="20"/>
          <w:szCs w:val="20"/>
          <w:lang w:val="de-AT"/>
        </w:rPr>
        <w:t>LiSEC</w:t>
      </w:r>
      <w:proofErr w:type="spellEnd"/>
      <w:r w:rsidRPr="00A55013">
        <w:rPr>
          <w:rFonts w:ascii="Roboto" w:hAnsi="Roboto"/>
          <w:bCs/>
          <w:sz w:val="20"/>
          <w:szCs w:val="20"/>
          <w:lang w:val="de-AT"/>
        </w:rPr>
        <w:t xml:space="preserve">; </w:t>
      </w:r>
      <w:proofErr w:type="spellStart"/>
      <w:r w:rsidRPr="001C0CFD">
        <w:rPr>
          <w:rFonts w:ascii="Roboto" w:hAnsi="Roboto"/>
          <w:bCs/>
          <w:sz w:val="20"/>
          <w:szCs w:val="20"/>
          <w:lang w:val="de-AT"/>
        </w:rPr>
        <w:t>Balról</w:t>
      </w:r>
      <w:proofErr w:type="spellEnd"/>
      <w:r w:rsidRPr="001C0CFD">
        <w:rPr>
          <w:rFonts w:ascii="Roboto" w:hAnsi="Roboto"/>
          <w:bCs/>
          <w:sz w:val="20"/>
          <w:szCs w:val="20"/>
          <w:lang w:val="de-AT"/>
        </w:rPr>
        <w:t xml:space="preserve"> </w:t>
      </w:r>
      <w:proofErr w:type="spellStart"/>
      <w:r w:rsidRPr="001C0CFD">
        <w:rPr>
          <w:rFonts w:ascii="Roboto" w:hAnsi="Roboto"/>
          <w:bCs/>
          <w:sz w:val="20"/>
          <w:szCs w:val="20"/>
          <w:lang w:val="de-AT"/>
        </w:rPr>
        <w:t>jobbra</w:t>
      </w:r>
      <w:proofErr w:type="spellEnd"/>
      <w:r w:rsidRPr="001C0CFD">
        <w:rPr>
          <w:rFonts w:ascii="Roboto" w:hAnsi="Roboto"/>
          <w:bCs/>
          <w:sz w:val="20"/>
          <w:szCs w:val="20"/>
          <w:lang w:val="de-AT"/>
        </w:rPr>
        <w:t xml:space="preserve">: Dmello Rocksun Ronald, Hegde Rajesh, </w:t>
      </w:r>
      <w:proofErr w:type="spellStart"/>
      <w:r w:rsidRPr="001C0CFD">
        <w:rPr>
          <w:rFonts w:ascii="Roboto" w:hAnsi="Roboto"/>
          <w:bCs/>
          <w:sz w:val="20"/>
          <w:szCs w:val="20"/>
          <w:lang w:val="de-AT"/>
        </w:rPr>
        <w:t>Garudanadurga</w:t>
      </w:r>
      <w:proofErr w:type="spellEnd"/>
      <w:r w:rsidRPr="001C0CFD">
        <w:rPr>
          <w:rFonts w:ascii="Roboto" w:hAnsi="Roboto"/>
          <w:bCs/>
          <w:sz w:val="20"/>
          <w:szCs w:val="20"/>
          <w:lang w:val="de-AT"/>
        </w:rPr>
        <w:t xml:space="preserve"> Rajesh, Dias Ignatius, Stöger Johann, Mailum Loris, Hamdan Mohammed, Dula Alvin, Khan Allanoor, Tangela Chandrasekar</w:t>
      </w:r>
    </w:p>
    <w:p w14:paraId="38324FFC" w14:textId="77777777" w:rsidR="001C0CFD" w:rsidRDefault="001C0CFD" w:rsidP="001C0CFD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0F6CF708" wp14:editId="0E289F9C">
            <wp:extent cx="3911537" cy="2609850"/>
            <wp:effectExtent l="0" t="0" r="0" b="0"/>
            <wp:docPr id="289298477" name="Grafik 4" descr="Ein Bild, das Kleidung, Person, Lächel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298477" name="Grafik 4" descr="Ein Bild, das Kleidung, Person, Lächeln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602" cy="261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3570D" w14:textId="5B63E656" w:rsidR="001C0CFD" w:rsidRDefault="001C0CFD" w:rsidP="001C0CFD">
      <w:pPr>
        <w:spacing w:line="360" w:lineRule="auto"/>
        <w:rPr>
          <w:rFonts w:ascii="Roboto" w:hAnsi="Roboto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</w:t>
      </w:r>
      <w:proofErr w:type="spellStart"/>
      <w:r w:rsidRPr="00A55013">
        <w:rPr>
          <w:rFonts w:ascii="Roboto" w:hAnsi="Roboto"/>
          <w:bCs/>
          <w:sz w:val="20"/>
          <w:szCs w:val="20"/>
          <w:lang w:val="de-AT"/>
        </w:rPr>
        <w:t>LiSEC</w:t>
      </w:r>
      <w:proofErr w:type="spellEnd"/>
      <w:r w:rsidRPr="00A55013">
        <w:rPr>
          <w:rFonts w:ascii="Roboto" w:hAnsi="Roboto"/>
          <w:bCs/>
          <w:sz w:val="20"/>
          <w:szCs w:val="20"/>
          <w:lang w:val="de-AT"/>
        </w:rPr>
        <w:t xml:space="preserve">; </w:t>
      </w:r>
      <w:proofErr w:type="spellStart"/>
      <w:r w:rsidRPr="001C0CFD">
        <w:rPr>
          <w:rFonts w:ascii="Roboto" w:hAnsi="Roboto"/>
          <w:sz w:val="20"/>
          <w:szCs w:val="20"/>
          <w:lang w:val="de-AT"/>
        </w:rPr>
        <w:t>Balról</w:t>
      </w:r>
      <w:proofErr w:type="spellEnd"/>
      <w:r w:rsidRPr="001C0CFD">
        <w:rPr>
          <w:rFonts w:ascii="Roboto" w:hAnsi="Roboto"/>
          <w:sz w:val="20"/>
          <w:szCs w:val="20"/>
          <w:lang w:val="de-AT"/>
        </w:rPr>
        <w:t xml:space="preserve"> </w:t>
      </w:r>
      <w:proofErr w:type="spellStart"/>
      <w:r w:rsidRPr="001C0CFD">
        <w:rPr>
          <w:rFonts w:ascii="Roboto" w:hAnsi="Roboto"/>
          <w:sz w:val="20"/>
          <w:szCs w:val="20"/>
          <w:lang w:val="de-AT"/>
        </w:rPr>
        <w:t>jobbra</w:t>
      </w:r>
      <w:proofErr w:type="spellEnd"/>
      <w:r w:rsidRPr="001C0CFD">
        <w:rPr>
          <w:rFonts w:ascii="Roboto" w:hAnsi="Roboto"/>
          <w:sz w:val="20"/>
          <w:szCs w:val="20"/>
          <w:lang w:val="de-AT"/>
        </w:rPr>
        <w:t xml:space="preserve">: Dula Alvin, </w:t>
      </w:r>
      <w:proofErr w:type="spellStart"/>
      <w:r w:rsidRPr="001C0CFD">
        <w:rPr>
          <w:rFonts w:ascii="Roboto" w:hAnsi="Roboto"/>
          <w:sz w:val="20"/>
          <w:szCs w:val="20"/>
          <w:lang w:val="de-AT"/>
        </w:rPr>
        <w:t>Garudanadurga</w:t>
      </w:r>
      <w:proofErr w:type="spellEnd"/>
      <w:r w:rsidRPr="001C0CFD">
        <w:rPr>
          <w:rFonts w:ascii="Roboto" w:hAnsi="Roboto"/>
          <w:sz w:val="20"/>
          <w:szCs w:val="20"/>
          <w:lang w:val="de-AT"/>
        </w:rPr>
        <w:t xml:space="preserve"> Rajesh, Mailum Loris, Tangela Chandrasekar, Khan Allanoor, Dmello Rocksun Ronald</w:t>
      </w:r>
    </w:p>
    <w:p w14:paraId="359F8C21" w14:textId="77777777" w:rsidR="001C0CFD" w:rsidRDefault="001C0CFD" w:rsidP="001C0CFD">
      <w:pPr>
        <w:spacing w:line="360" w:lineRule="auto"/>
        <w:rPr>
          <w:rFonts w:ascii="Roboto" w:hAnsi="Roboto"/>
          <w:lang w:val="de-AT"/>
        </w:rPr>
      </w:pPr>
    </w:p>
    <w:p w14:paraId="44CF91F3" w14:textId="77777777" w:rsidR="001C0CFD" w:rsidRDefault="001C0CFD" w:rsidP="001C0CFD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lastRenderedPageBreak/>
        <w:drawing>
          <wp:inline distT="0" distB="0" distL="0" distR="0" wp14:anchorId="59EF7ED9" wp14:editId="2376585D">
            <wp:extent cx="2826412" cy="3168015"/>
            <wp:effectExtent l="0" t="0" r="0" b="0"/>
            <wp:docPr id="1581581395" name="Grafik 2" descr="Ein Bild, das Wand, Im Haus, Perso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81395" name="Grafik 2" descr="Ein Bild, das Wand, Im Haus, Person, Kleid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144" cy="317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EE773" w14:textId="6170122E" w:rsidR="001C0CFD" w:rsidRPr="001C0CFD" w:rsidRDefault="001C0CFD" w:rsidP="001C0CFD">
      <w:pPr>
        <w:spacing w:line="360" w:lineRule="auto"/>
        <w:rPr>
          <w:rFonts w:ascii="Roboto" w:hAnsi="Roboto"/>
          <w:lang w:val="en-US"/>
        </w:rPr>
      </w:pPr>
      <w:r w:rsidRPr="001C0CFD">
        <w:rPr>
          <w:rFonts w:ascii="Roboto" w:hAnsi="Roboto"/>
          <w:bCs/>
          <w:sz w:val="20"/>
          <w:szCs w:val="20"/>
          <w:lang w:val="en-US"/>
        </w:rPr>
        <w:t xml:space="preserve">© </w:t>
      </w:r>
      <w:proofErr w:type="spellStart"/>
      <w:r w:rsidRPr="001C0CFD">
        <w:rPr>
          <w:rFonts w:ascii="Roboto" w:hAnsi="Roboto"/>
          <w:bCs/>
          <w:sz w:val="20"/>
          <w:szCs w:val="20"/>
          <w:lang w:val="en-US"/>
        </w:rPr>
        <w:t>LiSEC</w:t>
      </w:r>
      <w:proofErr w:type="spellEnd"/>
      <w:r w:rsidRPr="001C0CFD">
        <w:rPr>
          <w:rFonts w:ascii="Roboto" w:hAnsi="Roboto"/>
          <w:bCs/>
          <w:sz w:val="20"/>
          <w:szCs w:val="20"/>
          <w:lang w:val="en-US"/>
        </w:rPr>
        <w:t xml:space="preserve">; Mailum Loris a </w:t>
      </w:r>
      <w:proofErr w:type="spellStart"/>
      <w:r w:rsidRPr="001C0CFD">
        <w:rPr>
          <w:rFonts w:ascii="Roboto" w:hAnsi="Roboto"/>
          <w:bCs/>
          <w:sz w:val="20"/>
          <w:szCs w:val="20"/>
          <w:lang w:val="en-US"/>
        </w:rPr>
        <w:t>recepción</w:t>
      </w:r>
      <w:proofErr w:type="spellEnd"/>
    </w:p>
    <w:p w14:paraId="5A7CAE49" w14:textId="77777777" w:rsidR="007E1351" w:rsidRPr="00D72D72" w:rsidRDefault="007E1351" w:rsidP="007232E0">
      <w:pPr>
        <w:spacing w:line="360" w:lineRule="auto"/>
        <w:rPr>
          <w:rFonts w:ascii="Roboto" w:hAnsi="Roboto"/>
        </w:rPr>
      </w:pPr>
    </w:p>
    <w:p w14:paraId="18A842DF" w14:textId="77777777" w:rsidR="00037304" w:rsidRPr="003C3EC7" w:rsidRDefault="00037304" w:rsidP="00037304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0A1A2A79" w14:textId="77777777" w:rsidR="00037304" w:rsidRDefault="00037304" w:rsidP="00037304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egy olyan teljes körű szolgáltatóval dolgozhatnak együtt, amely a nagy projektek megvalósítására vonatkozó gazdag tapasztalattal, valamint globális szervizhálózattal rendelkezik.</w:t>
      </w:r>
    </w:p>
    <w:p w14:paraId="28DC260C" w14:textId="77777777" w:rsidR="00037304" w:rsidRPr="00D72D72" w:rsidRDefault="00037304" w:rsidP="00037304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20AC55C8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0E638EB5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 és vállalati kommunikációs igazgató</w:t>
      </w:r>
    </w:p>
    <w:p w14:paraId="1C66804F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52BD9AC2" w14:textId="3A887694" w:rsidR="00F82153" w:rsidRPr="00037304" w:rsidRDefault="00037304" w:rsidP="00037304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11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2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sectPr w:rsidR="00F82153" w:rsidRPr="00037304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12C44BAA" w:rsidR="00255C54" w:rsidRPr="006C55E8" w:rsidRDefault="00255C54" w:rsidP="00037304">
    <w:pPr>
      <w:pStyle w:val="Kopfzeile"/>
      <w:rPr>
        <w:rFonts w:ascii="Arial" w:hAnsi="Arial" w:cs="Arial"/>
        <w:b/>
      </w:rPr>
    </w:pPr>
    <w:bookmarkStart w:id="0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noProof/>
      </w:rPr>
      <w:drawing>
        <wp:anchor distT="0" distB="0" distL="114300" distR="114300" simplePos="0" relativeHeight="251661312" behindDoc="1" locked="0" layoutInCell="1" allowOverlap="1" wp14:anchorId="509F74D8" wp14:editId="105265D4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443957250" name="Grafik 1443957250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A2058"/>
    <w:multiLevelType w:val="hybridMultilevel"/>
    <w:tmpl w:val="7718781E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75A12"/>
    <w:multiLevelType w:val="hybridMultilevel"/>
    <w:tmpl w:val="5674FE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B18C7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B03F5"/>
    <w:multiLevelType w:val="hybridMultilevel"/>
    <w:tmpl w:val="FE12B722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CD421D"/>
    <w:multiLevelType w:val="multilevel"/>
    <w:tmpl w:val="273C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939C4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6"/>
  </w:num>
  <w:num w:numId="5" w16cid:durableId="1295524591">
    <w:abstractNumId w:val="10"/>
  </w:num>
  <w:num w:numId="6" w16cid:durableId="978726631">
    <w:abstractNumId w:val="12"/>
  </w:num>
  <w:num w:numId="7" w16cid:durableId="1023824053">
    <w:abstractNumId w:val="13"/>
  </w:num>
  <w:num w:numId="8" w16cid:durableId="2077386674">
    <w:abstractNumId w:val="8"/>
  </w:num>
  <w:num w:numId="9" w16cid:durableId="73010593">
    <w:abstractNumId w:val="3"/>
  </w:num>
  <w:num w:numId="10" w16cid:durableId="1023093006">
    <w:abstractNumId w:val="1"/>
  </w:num>
  <w:num w:numId="11" w16cid:durableId="1879586410">
    <w:abstractNumId w:val="7"/>
  </w:num>
  <w:num w:numId="12" w16cid:durableId="496919270">
    <w:abstractNumId w:val="9"/>
  </w:num>
  <w:num w:numId="13" w16cid:durableId="985016465">
    <w:abstractNumId w:val="5"/>
  </w:num>
  <w:num w:numId="14" w16cid:durableId="12910883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07B14"/>
    <w:rsid w:val="00013342"/>
    <w:rsid w:val="00014118"/>
    <w:rsid w:val="00030D53"/>
    <w:rsid w:val="0003561E"/>
    <w:rsid w:val="00037304"/>
    <w:rsid w:val="00045A36"/>
    <w:rsid w:val="000536BB"/>
    <w:rsid w:val="00057D14"/>
    <w:rsid w:val="00074EF9"/>
    <w:rsid w:val="00085C77"/>
    <w:rsid w:val="000905C2"/>
    <w:rsid w:val="0009634D"/>
    <w:rsid w:val="000B2645"/>
    <w:rsid w:val="000B52E7"/>
    <w:rsid w:val="000B5769"/>
    <w:rsid w:val="000C4430"/>
    <w:rsid w:val="000D3C3B"/>
    <w:rsid w:val="000E2E23"/>
    <w:rsid w:val="000F7158"/>
    <w:rsid w:val="00100AB6"/>
    <w:rsid w:val="001042FC"/>
    <w:rsid w:val="0010491D"/>
    <w:rsid w:val="00110437"/>
    <w:rsid w:val="00123B13"/>
    <w:rsid w:val="001358A1"/>
    <w:rsid w:val="00140B2E"/>
    <w:rsid w:val="00151661"/>
    <w:rsid w:val="00161E24"/>
    <w:rsid w:val="0016713F"/>
    <w:rsid w:val="00167757"/>
    <w:rsid w:val="001719CC"/>
    <w:rsid w:val="001B7C63"/>
    <w:rsid w:val="001C03F4"/>
    <w:rsid w:val="001C0CFD"/>
    <w:rsid w:val="001F3E68"/>
    <w:rsid w:val="001F4659"/>
    <w:rsid w:val="001F6C94"/>
    <w:rsid w:val="00225935"/>
    <w:rsid w:val="00240A13"/>
    <w:rsid w:val="00255C54"/>
    <w:rsid w:val="0025797B"/>
    <w:rsid w:val="002662A3"/>
    <w:rsid w:val="00267A3E"/>
    <w:rsid w:val="00277015"/>
    <w:rsid w:val="00281CB7"/>
    <w:rsid w:val="002A1600"/>
    <w:rsid w:val="002A2721"/>
    <w:rsid w:val="002A28F6"/>
    <w:rsid w:val="002A5693"/>
    <w:rsid w:val="002B4D2F"/>
    <w:rsid w:val="002B77B5"/>
    <w:rsid w:val="002C033C"/>
    <w:rsid w:val="002E3908"/>
    <w:rsid w:val="0032244E"/>
    <w:rsid w:val="00341C73"/>
    <w:rsid w:val="00353418"/>
    <w:rsid w:val="003569E3"/>
    <w:rsid w:val="00391876"/>
    <w:rsid w:val="003A0F5B"/>
    <w:rsid w:val="003A11E6"/>
    <w:rsid w:val="003D7954"/>
    <w:rsid w:val="003F45B3"/>
    <w:rsid w:val="003F5976"/>
    <w:rsid w:val="003F5BE9"/>
    <w:rsid w:val="00400221"/>
    <w:rsid w:val="0041606C"/>
    <w:rsid w:val="00423C98"/>
    <w:rsid w:val="00460F67"/>
    <w:rsid w:val="0046558A"/>
    <w:rsid w:val="00465866"/>
    <w:rsid w:val="00470D17"/>
    <w:rsid w:val="0047278A"/>
    <w:rsid w:val="0047739F"/>
    <w:rsid w:val="00487BE2"/>
    <w:rsid w:val="00492056"/>
    <w:rsid w:val="004A3448"/>
    <w:rsid w:val="004B0224"/>
    <w:rsid w:val="004E6B28"/>
    <w:rsid w:val="004F6EE8"/>
    <w:rsid w:val="00522560"/>
    <w:rsid w:val="00535798"/>
    <w:rsid w:val="00535C28"/>
    <w:rsid w:val="00537E19"/>
    <w:rsid w:val="00541C17"/>
    <w:rsid w:val="005537CD"/>
    <w:rsid w:val="00570F9D"/>
    <w:rsid w:val="00596B36"/>
    <w:rsid w:val="005A60CB"/>
    <w:rsid w:val="005B00D0"/>
    <w:rsid w:val="005B1E75"/>
    <w:rsid w:val="005E3B57"/>
    <w:rsid w:val="005F51F9"/>
    <w:rsid w:val="005F7EBD"/>
    <w:rsid w:val="006044A5"/>
    <w:rsid w:val="00616624"/>
    <w:rsid w:val="006313D6"/>
    <w:rsid w:val="00633522"/>
    <w:rsid w:val="00635280"/>
    <w:rsid w:val="00635F33"/>
    <w:rsid w:val="00641852"/>
    <w:rsid w:val="00650DC1"/>
    <w:rsid w:val="00682E37"/>
    <w:rsid w:val="00693A48"/>
    <w:rsid w:val="0069793A"/>
    <w:rsid w:val="006D1A3E"/>
    <w:rsid w:val="006E5A9A"/>
    <w:rsid w:val="007232E0"/>
    <w:rsid w:val="00724869"/>
    <w:rsid w:val="00742AF8"/>
    <w:rsid w:val="00752207"/>
    <w:rsid w:val="00754255"/>
    <w:rsid w:val="007727C3"/>
    <w:rsid w:val="0077331E"/>
    <w:rsid w:val="00781D66"/>
    <w:rsid w:val="00785472"/>
    <w:rsid w:val="00793B91"/>
    <w:rsid w:val="00794180"/>
    <w:rsid w:val="00794A9E"/>
    <w:rsid w:val="007B79C4"/>
    <w:rsid w:val="007D3B2D"/>
    <w:rsid w:val="007E1351"/>
    <w:rsid w:val="007E5D67"/>
    <w:rsid w:val="007E7940"/>
    <w:rsid w:val="0080264F"/>
    <w:rsid w:val="00802F54"/>
    <w:rsid w:val="00811924"/>
    <w:rsid w:val="00822FB5"/>
    <w:rsid w:val="00831EF3"/>
    <w:rsid w:val="0083778A"/>
    <w:rsid w:val="00845B2C"/>
    <w:rsid w:val="00855692"/>
    <w:rsid w:val="008727EF"/>
    <w:rsid w:val="00876E4A"/>
    <w:rsid w:val="00877BE5"/>
    <w:rsid w:val="00882C8E"/>
    <w:rsid w:val="00883080"/>
    <w:rsid w:val="008837C9"/>
    <w:rsid w:val="00884C02"/>
    <w:rsid w:val="0088563F"/>
    <w:rsid w:val="00885A34"/>
    <w:rsid w:val="008969AD"/>
    <w:rsid w:val="008A3B44"/>
    <w:rsid w:val="008A41AB"/>
    <w:rsid w:val="008A5CD8"/>
    <w:rsid w:val="008E121B"/>
    <w:rsid w:val="00900AF2"/>
    <w:rsid w:val="009011F8"/>
    <w:rsid w:val="009117DD"/>
    <w:rsid w:val="00912D85"/>
    <w:rsid w:val="00915779"/>
    <w:rsid w:val="00915CD0"/>
    <w:rsid w:val="00924226"/>
    <w:rsid w:val="00927AE4"/>
    <w:rsid w:val="0093017D"/>
    <w:rsid w:val="00933602"/>
    <w:rsid w:val="00934F05"/>
    <w:rsid w:val="009534A2"/>
    <w:rsid w:val="009548CD"/>
    <w:rsid w:val="0095519F"/>
    <w:rsid w:val="009559AA"/>
    <w:rsid w:val="00963247"/>
    <w:rsid w:val="00971599"/>
    <w:rsid w:val="00986D69"/>
    <w:rsid w:val="009A6777"/>
    <w:rsid w:val="009C1602"/>
    <w:rsid w:val="009C2778"/>
    <w:rsid w:val="009C778C"/>
    <w:rsid w:val="009D1FA1"/>
    <w:rsid w:val="009D3A2B"/>
    <w:rsid w:val="009E0D2E"/>
    <w:rsid w:val="00A00037"/>
    <w:rsid w:val="00A169DC"/>
    <w:rsid w:val="00A44967"/>
    <w:rsid w:val="00AA23EA"/>
    <w:rsid w:val="00AB3607"/>
    <w:rsid w:val="00AB50BE"/>
    <w:rsid w:val="00AC386F"/>
    <w:rsid w:val="00AC64A1"/>
    <w:rsid w:val="00AD5E6B"/>
    <w:rsid w:val="00AE2130"/>
    <w:rsid w:val="00AE7678"/>
    <w:rsid w:val="00B604EF"/>
    <w:rsid w:val="00B64917"/>
    <w:rsid w:val="00B64CA5"/>
    <w:rsid w:val="00B656F1"/>
    <w:rsid w:val="00B67F5C"/>
    <w:rsid w:val="00B77FC4"/>
    <w:rsid w:val="00BB1F4E"/>
    <w:rsid w:val="00BC6795"/>
    <w:rsid w:val="00BC7195"/>
    <w:rsid w:val="00BD2E68"/>
    <w:rsid w:val="00BD54D8"/>
    <w:rsid w:val="00BF0C62"/>
    <w:rsid w:val="00C02EF2"/>
    <w:rsid w:val="00C032C6"/>
    <w:rsid w:val="00C244E0"/>
    <w:rsid w:val="00C33896"/>
    <w:rsid w:val="00C402CE"/>
    <w:rsid w:val="00C4673B"/>
    <w:rsid w:val="00C70E6E"/>
    <w:rsid w:val="00C91F46"/>
    <w:rsid w:val="00CA6C4D"/>
    <w:rsid w:val="00CB7403"/>
    <w:rsid w:val="00CD28D7"/>
    <w:rsid w:val="00CD49B2"/>
    <w:rsid w:val="00CE23A1"/>
    <w:rsid w:val="00D3059F"/>
    <w:rsid w:val="00D42313"/>
    <w:rsid w:val="00D502D8"/>
    <w:rsid w:val="00D6089D"/>
    <w:rsid w:val="00D72D72"/>
    <w:rsid w:val="00D81922"/>
    <w:rsid w:val="00D87E60"/>
    <w:rsid w:val="00DB4911"/>
    <w:rsid w:val="00DC691D"/>
    <w:rsid w:val="00DC7A7A"/>
    <w:rsid w:val="00DD3D73"/>
    <w:rsid w:val="00DE102E"/>
    <w:rsid w:val="00DE57D5"/>
    <w:rsid w:val="00DF4296"/>
    <w:rsid w:val="00E002E8"/>
    <w:rsid w:val="00E02028"/>
    <w:rsid w:val="00E05B29"/>
    <w:rsid w:val="00E15CE7"/>
    <w:rsid w:val="00E362DF"/>
    <w:rsid w:val="00E406E5"/>
    <w:rsid w:val="00E54631"/>
    <w:rsid w:val="00E624C9"/>
    <w:rsid w:val="00E946E0"/>
    <w:rsid w:val="00EB5D46"/>
    <w:rsid w:val="00EC08C3"/>
    <w:rsid w:val="00ED73D5"/>
    <w:rsid w:val="00EF20BF"/>
    <w:rsid w:val="00F30F31"/>
    <w:rsid w:val="00F446BA"/>
    <w:rsid w:val="00F82153"/>
    <w:rsid w:val="00F87280"/>
    <w:rsid w:val="00FB6F9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B28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7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sec.com/?utm_source=Press-Release&amp;utm_medium=Word-PDF&amp;utm_campaign=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udia.guschlbauer@lisec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3712-7E64-4786-85DF-DDEC569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</Words>
  <Characters>5195</Characters>
  <Application>Microsoft Office Word</Application>
  <DocSecurity>0</DocSecurity>
  <Lines>103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21</cp:revision>
  <dcterms:created xsi:type="dcterms:W3CDTF">2025-06-25T07:44:00Z</dcterms:created>
  <dcterms:modified xsi:type="dcterms:W3CDTF">2026-02-17T12:26:00Z</dcterms:modified>
</cp:coreProperties>
</file>